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DE" w:rsidRPr="00395ABC" w:rsidRDefault="00277BDE" w:rsidP="00277BDE">
      <w:pPr>
        <w:pStyle w:val="nova-legacy-e-text"/>
        <w:jc w:val="both"/>
        <w:rPr>
          <w:rStyle w:val="nova-legacy-e-badge"/>
          <w:rFonts w:ascii="Bookman Old Style" w:hAnsi="Bookman Old Style"/>
          <w:b/>
          <w:u w:val="single"/>
          <w:shd w:val="clear" w:color="auto" w:fill="FFFFFF"/>
        </w:rPr>
      </w:pPr>
      <w:r w:rsidRPr="00395ABC">
        <w:rPr>
          <w:rStyle w:val="nova-legacy-e-badge"/>
          <w:rFonts w:ascii="Bookman Old Style" w:hAnsi="Bookman Old Style"/>
          <w:b/>
          <w:u w:val="single"/>
          <w:shd w:val="clear" w:color="auto" w:fill="FFFFFF"/>
        </w:rPr>
        <w:t>National Accountability Ordinance 1999</w:t>
      </w:r>
      <w:bookmarkStart w:id="0" w:name="_GoBack"/>
      <w:bookmarkEnd w:id="0"/>
    </w:p>
    <w:p w:rsidR="00277BDE" w:rsidRPr="00395ABC" w:rsidRDefault="00277BDE" w:rsidP="00277BDE">
      <w:pPr>
        <w:spacing w:after="0" w:line="240" w:lineRule="auto"/>
        <w:jc w:val="both"/>
        <w:rPr>
          <w:rFonts w:ascii="Bookman Old Style" w:eastAsia="Times New Roman" w:hAnsi="Bookman Old Style" w:cs="Times New Roman"/>
          <w:sz w:val="24"/>
          <w:szCs w:val="24"/>
        </w:rPr>
      </w:pPr>
      <w:r w:rsidRPr="00395ABC">
        <w:rPr>
          <w:rFonts w:ascii="Bookman Old Style" w:eastAsia="Times New Roman" w:hAnsi="Bookman Old Style" w:cs="Times New Roman"/>
          <w:sz w:val="24"/>
          <w:szCs w:val="24"/>
          <w:shd w:val="clear" w:color="auto" w:fill="FFFFFF"/>
        </w:rPr>
        <w:t xml:space="preserve">The NAO 1999 was promulgated on November 16, 1999. The objective was to tackle corruption by taking legal actions against corruption (NAO, 2002). Nonetheless, the pending proceedings and cases fell under Ordinance No. XX of 1997 and the </w:t>
      </w:r>
      <w:proofErr w:type="spellStart"/>
      <w:r w:rsidRPr="00395ABC">
        <w:rPr>
          <w:rFonts w:ascii="Bookman Old Style" w:eastAsia="Times New Roman" w:hAnsi="Bookman Old Style" w:cs="Times New Roman"/>
          <w:sz w:val="24"/>
          <w:szCs w:val="24"/>
          <w:shd w:val="clear" w:color="auto" w:fill="FFFFFF"/>
        </w:rPr>
        <w:t>Ehtesab</w:t>
      </w:r>
      <w:proofErr w:type="spellEnd"/>
      <w:r w:rsidRPr="00395ABC">
        <w:rPr>
          <w:rFonts w:ascii="Bookman Old Style" w:eastAsia="Times New Roman" w:hAnsi="Bookman Old Style" w:cs="Times New Roman"/>
          <w:sz w:val="24"/>
          <w:szCs w:val="24"/>
          <w:shd w:val="clear" w:color="auto" w:fill="FFFFFF"/>
        </w:rPr>
        <w:t xml:space="preserve"> Act, 1997 were continued. The primary purpose of the NAO 1999 was not only to take adequate measures against corruption but also to take measures to recover the outstanding amount from the guilty</w:t>
      </w:r>
      <w:r w:rsidRPr="00395ABC">
        <w:rPr>
          <w:rFonts w:ascii="Bookman Old Style" w:eastAsia="Times New Roman" w:hAnsi="Bookman Old Style" w:cs="Times New Roman"/>
          <w:sz w:val="24"/>
          <w:szCs w:val="24"/>
        </w:rPr>
        <w:t xml:space="preserve">. In 2002, the NAO 1999 was amended. Under this amendment, any person or public office holder can voluntarily come forward and offer to return the assets and gains before the commencement of the investigation against that person. This amendment allows the NAB chairman to accept such volunteer offers after determining the due amount. </w:t>
      </w:r>
    </w:p>
    <w:p w:rsidR="00277BDE" w:rsidRPr="00395ABC" w:rsidRDefault="00277BDE" w:rsidP="00277BDE">
      <w:pPr>
        <w:shd w:val="clear" w:color="auto" w:fill="FFFFFF"/>
        <w:spacing w:after="100" w:afterAutospacing="1" w:line="240" w:lineRule="auto"/>
        <w:jc w:val="both"/>
        <w:rPr>
          <w:rFonts w:ascii="Bookman Old Style" w:eastAsia="Times New Roman" w:hAnsi="Bookman Old Style" w:cs="Times New Roman"/>
          <w:sz w:val="24"/>
          <w:szCs w:val="24"/>
        </w:rPr>
      </w:pPr>
      <w:r w:rsidRPr="00395ABC">
        <w:rPr>
          <w:rFonts w:ascii="Bookman Old Style" w:eastAsia="Times New Roman" w:hAnsi="Bookman Old Style" w:cs="Times New Roman"/>
          <w:sz w:val="24"/>
          <w:szCs w:val="24"/>
        </w:rPr>
        <w:t xml:space="preserve">The PTI government amended the NAB ordinance in 2021. </w:t>
      </w:r>
      <w:proofErr w:type="gramStart"/>
      <w:r w:rsidRPr="00395ABC">
        <w:rPr>
          <w:rFonts w:ascii="Bookman Old Style" w:eastAsia="Times New Roman" w:hAnsi="Bookman Old Style" w:cs="Times New Roman"/>
          <w:sz w:val="24"/>
          <w:szCs w:val="24"/>
        </w:rPr>
        <w:t>PML(</w:t>
      </w:r>
      <w:proofErr w:type="gramEnd"/>
      <w:r w:rsidRPr="00395ABC">
        <w:rPr>
          <w:rFonts w:ascii="Bookman Old Style" w:eastAsia="Times New Roman" w:hAnsi="Bookman Old Style" w:cs="Times New Roman"/>
          <w:sz w:val="24"/>
          <w:szCs w:val="24"/>
        </w:rPr>
        <w:t>N) led coalition government introduced the amendments in 2022.</w:t>
      </w:r>
    </w:p>
    <w:p w:rsidR="00277BDE" w:rsidRPr="00395ABC" w:rsidRDefault="00277BDE" w:rsidP="00277BDE">
      <w:pPr>
        <w:pStyle w:val="nova-legacy-e-text"/>
        <w:jc w:val="both"/>
        <w:rPr>
          <w:rStyle w:val="nova-legacy-e-badge"/>
          <w:rFonts w:ascii="Bookman Old Style" w:hAnsi="Bookman Old Style"/>
          <w:b/>
          <w:u w:val="single"/>
          <w:shd w:val="clear" w:color="auto" w:fill="FFFFFF"/>
        </w:rPr>
      </w:pPr>
      <w:r w:rsidRPr="00395ABC">
        <w:rPr>
          <w:rStyle w:val="nova-legacy-e-badge"/>
          <w:rFonts w:ascii="Bookman Old Style" w:hAnsi="Bookman Old Style"/>
          <w:b/>
          <w:u w:val="single"/>
          <w:shd w:val="clear" w:color="auto" w:fill="FFFFFF"/>
        </w:rPr>
        <w:t>Critical view:</w:t>
      </w:r>
    </w:p>
    <w:p w:rsidR="00277BDE" w:rsidRPr="00395ABC" w:rsidRDefault="00277BDE" w:rsidP="00277BDE">
      <w:pPr>
        <w:shd w:val="clear" w:color="auto" w:fill="FFFFFF"/>
        <w:spacing w:after="100" w:afterAutospacing="1" w:line="240" w:lineRule="auto"/>
        <w:jc w:val="both"/>
        <w:rPr>
          <w:rFonts w:ascii="Bookman Old Style" w:eastAsia="Times New Roman" w:hAnsi="Bookman Old Style" w:cs="Times New Roman"/>
          <w:sz w:val="24"/>
          <w:szCs w:val="24"/>
        </w:rPr>
      </w:pPr>
      <w:r w:rsidRPr="00395ABC">
        <w:rPr>
          <w:rFonts w:ascii="Bookman Old Style" w:eastAsia="Times New Roman" w:hAnsi="Bookman Old Style" w:cs="Times New Roman"/>
          <w:sz w:val="24"/>
          <w:szCs w:val="24"/>
        </w:rPr>
        <w:t>Pakistan is experiencing poor performance on all global indices, which measure corruption and vertical and horizontal accountability in Pakistan. Moreover, the common perception among judiciary and civil society is that the NAB is used for political manipulation against the opposition leaders. The following points are important to improve the transparent performance of the NAB. There is a dire and unavoidable requirement to change the NAB’s structure. All political parties, civil society representatives, and lawyers’ bars and associations prepare the legal and institutional structure of the NAB so that the transparent accountability system may be promulgated. This is the era of digitalization, and the NAB must be trained and technologically well-equipped to build its capacity and skillful human resource to hatch the agenda for creating a transparent and inclusive accountability system.</w:t>
      </w:r>
    </w:p>
    <w:p w:rsidR="00277BDE" w:rsidRPr="00395ABC" w:rsidRDefault="00277BDE" w:rsidP="00277BDE">
      <w:pPr>
        <w:shd w:val="clear" w:color="auto" w:fill="FFFFFF"/>
        <w:spacing w:after="100" w:afterAutospacing="1" w:line="240" w:lineRule="auto"/>
        <w:jc w:val="both"/>
        <w:rPr>
          <w:rFonts w:ascii="Bookman Old Style" w:eastAsia="Times New Roman" w:hAnsi="Bookman Old Style" w:cs="Times New Roman"/>
          <w:sz w:val="24"/>
          <w:szCs w:val="24"/>
        </w:rPr>
      </w:pPr>
      <w:r w:rsidRPr="00395ABC">
        <w:rPr>
          <w:rFonts w:ascii="Bookman Old Style" w:hAnsi="Bookman Old Style" w:cs="Times New Roman"/>
          <w:sz w:val="24"/>
          <w:szCs w:val="24"/>
        </w:rPr>
        <w:t>A potent cause behind the misallocation of resources in developing countries is the misuse of authority and public funds by government officials. Particularly, at the microeconomic level, bureaucratic holdups and delays are not only ethically inappropriate but also cause a significant drag on private businesses. In recent decades, aggressive anti-corruption campaigns have been a feature of many developing countries. In Pakistan too the issue has been a source of political uncertainty since 1990s when elected governments were dismissed in quick succession on grounds of corruption.</w:t>
      </w:r>
    </w:p>
    <w:sectPr w:rsidR="00277BDE" w:rsidRPr="00395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A22"/>
    <w:rsid w:val="001775D4"/>
    <w:rsid w:val="00231023"/>
    <w:rsid w:val="0024698A"/>
    <w:rsid w:val="00277BDE"/>
    <w:rsid w:val="00392AF8"/>
    <w:rsid w:val="004165EA"/>
    <w:rsid w:val="00953A22"/>
    <w:rsid w:val="009A71A0"/>
    <w:rsid w:val="00ED5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 w:hanging="7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BDE"/>
    <w:pPr>
      <w:spacing w:after="200" w:line="276"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va-legacy-e-badge">
    <w:name w:val="nova-legacy-e-badge"/>
    <w:basedOn w:val="DefaultParagraphFont"/>
    <w:rsid w:val="00277BDE"/>
  </w:style>
  <w:style w:type="paragraph" w:customStyle="1" w:styleId="nova-legacy-e-text">
    <w:name w:val="nova-legacy-e-text"/>
    <w:basedOn w:val="Normal"/>
    <w:rsid w:val="00277BD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77B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 w:hanging="7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BDE"/>
    <w:pPr>
      <w:spacing w:after="200" w:line="276"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va-legacy-e-badge">
    <w:name w:val="nova-legacy-e-badge"/>
    <w:basedOn w:val="DefaultParagraphFont"/>
    <w:rsid w:val="00277BDE"/>
  </w:style>
  <w:style w:type="paragraph" w:customStyle="1" w:styleId="nova-legacy-e-text">
    <w:name w:val="nova-legacy-e-text"/>
    <w:basedOn w:val="Normal"/>
    <w:rsid w:val="00277BD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77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2022-09-11T03:26:00Z</dcterms:created>
  <dcterms:modified xsi:type="dcterms:W3CDTF">2022-10-22T12:16:00Z</dcterms:modified>
</cp:coreProperties>
</file>